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08B" w:rsidRDefault="00F36A5F" w:rsidP="00754982">
      <w:pPr>
        <w:rPr>
          <w:b/>
        </w:rPr>
      </w:pPr>
      <w:r w:rsidRPr="00F36A5F">
        <w:rPr>
          <w:noProof/>
          <w:lang w:eastAsia="zh-TW"/>
        </w:rPr>
        <w:pict>
          <v:rect id="_x0000_s1033" style="position:absolute;margin-left:522.45pt;margin-top:0;width:214.15pt;height:604.05pt;flip:x;z-index:251666432;mso-width-percent:350;mso-wrap-distance-top:7.2pt;mso-wrap-distance-bottom:7.2pt;mso-position-horizontal:outside;mso-position-horizontal-relative:page;mso-position-vertical:center;mso-position-vertical-relative:page;mso-width-percent:350;mso-height-relative:margin" o:allowincell="f" fillcolor="#4f81bd [3204]" stroked="f" strokecolor="black [3213]" strokeweight="1.5pt">
            <v:shadow color="#f79646 [3209]" opacity=".5" offset="-15pt,0" offset2="-18pt,12pt"/>
            <v:textbox style="mso-next-textbox:#_x0000_s1033" inset="21.6pt,21.6pt,21.6pt,21.6pt">
              <w:txbxContent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645A99">
                    <w:rPr>
                      <w:color w:val="FFFFFF" w:themeColor="background1"/>
                      <w:sz w:val="18"/>
                      <w:szCs w:val="18"/>
                    </w:rPr>
                    <w:t>“…we argue that reading and writing strategy instruction has not focused on what really matters to content area teachers…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>we suggest a focus for our</w:t>
                  </w:r>
                  <w:r w:rsidRPr="00645A99">
                    <w:rPr>
                      <w:color w:val="FFFFFF" w:themeColor="background1"/>
                      <w:sz w:val="18"/>
                      <w:szCs w:val="18"/>
                    </w:rPr>
                    <w:t xml:space="preserve"> content colleagues in which they learn that capitalizing on reading and writing versus teaching reading and writing is the goal of content literacy.”</w:t>
                  </w: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—Douglas Fisher &amp; Gay Ivey 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 xml:space="preserve">“Literacy and Language as 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>Learning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 xml:space="preserve"> in Content Area Classes”</w:t>
                  </w: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>“…Setting literacy instruction and content instruction side by side in competition for time and attention may dilute disciplinary rigor….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>Disciplinary literacy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is based on the premise that students can develop deep conceptual knowledge in a discipline only by using the habits of reading, writing, talking, and thinking which that discipline values and uses.”</w:t>
                  </w:r>
                </w:p>
                <w:p w:rsidR="004D4646" w:rsidRPr="00FE44A4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>—</w:t>
                  </w:r>
                  <w:r w:rsidRPr="006E622A">
                    <w:rPr>
                      <w:color w:val="FFFFFF" w:themeColor="background1"/>
                      <w:sz w:val="18"/>
                      <w:szCs w:val="18"/>
                    </w:rPr>
                    <w:t xml:space="preserve">Stephanie </w:t>
                  </w:r>
                  <w:proofErr w:type="spellStart"/>
                  <w:r w:rsidRPr="006E622A">
                    <w:rPr>
                      <w:color w:val="FFFFFF" w:themeColor="background1"/>
                      <w:sz w:val="18"/>
                      <w:szCs w:val="18"/>
                    </w:rPr>
                    <w:t>McConachie</w:t>
                  </w:r>
                  <w:proofErr w:type="spellEnd"/>
                  <w:r w:rsidRPr="006E622A">
                    <w:rPr>
                      <w:color w:val="FFFFFF" w:themeColor="background1"/>
                      <w:sz w:val="18"/>
                      <w:szCs w:val="18"/>
                    </w:rPr>
                    <w:t xml:space="preserve"> et al.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 xml:space="preserve"> “Task, Text, and Talk: Literacy for All Subjects”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(ASCD 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>Educational Leadership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October 2006)</w:t>
                  </w: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>“As a matter of basic professional competence, all content area teachers should know what is distinct about the reading, writing, and reasoning processes that go on in their discipline; they should give students frequent opportunities to read, write, and think in these ways; and they should explain how those conventions, formats, styles, and modes of communication differ from those that students might encounter elsewhere in school.”</w:t>
                  </w: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—P. D. Pearson </w:t>
                  </w:r>
                  <w:proofErr w:type="spellStart"/>
                  <w:r>
                    <w:rPr>
                      <w:color w:val="FFFFFF" w:themeColor="background1"/>
                      <w:sz w:val="18"/>
                      <w:szCs w:val="18"/>
                    </w:rPr>
                    <w:t>qtd</w:t>
                  </w:r>
                  <w:proofErr w:type="spellEnd"/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. </w:t>
                  </w:r>
                  <w:proofErr w:type="gramStart"/>
                  <w:r>
                    <w:rPr>
                      <w:color w:val="FFFFFF" w:themeColor="background1"/>
                      <w:sz w:val="18"/>
                      <w:szCs w:val="18"/>
                    </w:rPr>
                    <w:t>in</w:t>
                  </w:r>
                  <w:proofErr w:type="gramEnd"/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R. Heller &amp; C. Greenleaf 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>“Literacy Instruction in the Content Areas”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(Alliance for Excellent Education 2007)</w:t>
                  </w: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  <w:p w:rsidR="004D4646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>“Learning across content areas…requires secondary grade students to acquire and apply reading and writing strategies to construct knowledge in all subjects. Constructing knowledge, a meaning-making process, goes beyond just acquiring information. To make meaning and build knowledge, students need both general literacy skills and content-specific literacy skills.”</w:t>
                  </w:r>
                </w:p>
                <w:p w:rsidR="004D4646" w:rsidRPr="00A35731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—Joe Ginotti </w:t>
                  </w:r>
                  <w:r>
                    <w:rPr>
                      <w:i/>
                      <w:color w:val="FFFFFF" w:themeColor="background1"/>
                      <w:sz w:val="18"/>
                      <w:szCs w:val="18"/>
                    </w:rPr>
                    <w:t>“Content Literacy” presentation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(PIIC Professional Learning Opportunity 2009)</w:t>
                  </w:r>
                </w:p>
                <w:p w:rsidR="004D4646" w:rsidRPr="00FE44A4" w:rsidRDefault="004D4646" w:rsidP="00645A99">
                  <w:pPr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</w:txbxContent>
            </v:textbox>
            <w10:wrap type="square" anchorx="page" anchory="page"/>
          </v:rect>
        </w:pict>
      </w: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05pt;margin-top:-3pt;width:129.75pt;height:98.4pt;z-index:251660288;mso-width-relative:margin;mso-height-relative:margin" strokecolor="white [3212]">
            <v:textbox style="mso-next-textbox:#_x0000_s1027">
              <w:txbxContent>
                <w:p w:rsidR="004D4646" w:rsidRPr="00754982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Coaches’ Workshop</w:t>
                  </w:r>
                </w:p>
                <w:p w:rsidR="004D4646" w:rsidRPr="00754982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November 11, 2009</w:t>
                  </w:r>
                </w:p>
                <w:p w:rsidR="004D4646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Rogers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Room</w:t>
                  </w:r>
                </w:p>
                <w:p w:rsidR="004D4646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8:30 a.m.</w:t>
                  </w:r>
                </w:p>
                <w:p w:rsidR="004D4646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to</w:t>
                  </w:r>
                  <w:proofErr w:type="gramEnd"/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4D4646" w:rsidRPr="00754982" w:rsidRDefault="004D4646" w:rsidP="00754982">
                  <w:pPr>
                    <w:jc w:val="right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2:30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</w:t>
                  </w:r>
                  <w:r w:rsidRPr="00754982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p.m.</w:t>
                  </w:r>
                </w:p>
              </w:txbxContent>
            </v:textbox>
          </v:shape>
        </w:pict>
      </w:r>
      <w:r w:rsidRPr="00F36A5F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7.75pt;height:51pt">
            <v:shadow on="t" opacity="52429f"/>
            <v:textpath style="font-family:&quot;Arial Black&quot;;font-style:italic;v-text-kern:t" trim="t" fitpath="t" string="Agenda"/>
          </v:shape>
        </w:pict>
      </w:r>
    </w:p>
    <w:p w:rsidR="00754982" w:rsidRDefault="00754982" w:rsidP="00754982">
      <w:pPr>
        <w:jc w:val="right"/>
        <w:rPr>
          <w:b/>
        </w:rPr>
      </w:pPr>
    </w:p>
    <w:p w:rsidR="00754982" w:rsidRDefault="00754982" w:rsidP="00754982">
      <w:pPr>
        <w:jc w:val="right"/>
        <w:rPr>
          <w:b/>
        </w:rPr>
      </w:pPr>
    </w:p>
    <w:p w:rsidR="00754982" w:rsidRDefault="00754982" w:rsidP="00754982">
      <w:pPr>
        <w:jc w:val="right"/>
        <w:rPr>
          <w:b/>
        </w:rPr>
      </w:pPr>
    </w:p>
    <w:p w:rsidR="00F33293" w:rsidRPr="009B28F7" w:rsidRDefault="003F5A04" w:rsidP="00754982">
      <w:p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 xml:space="preserve">Registration, </w:t>
      </w:r>
      <w:r w:rsidR="00F33293" w:rsidRPr="009B28F7">
        <w:rPr>
          <w:rFonts w:ascii="Tahoma" w:hAnsi="Tahoma" w:cs="Tahoma"/>
          <w:b/>
          <w:sz w:val="22"/>
          <w:szCs w:val="22"/>
        </w:rPr>
        <w:t>Networking</w:t>
      </w:r>
      <w:r w:rsidRPr="009B28F7">
        <w:rPr>
          <w:rFonts w:ascii="Tahoma" w:hAnsi="Tahoma" w:cs="Tahoma"/>
          <w:b/>
          <w:sz w:val="22"/>
          <w:szCs w:val="22"/>
        </w:rPr>
        <w:t xml:space="preserve">, &amp; </w:t>
      </w:r>
      <w:proofErr w:type="spellStart"/>
      <w:r w:rsidRPr="009B28F7">
        <w:rPr>
          <w:rFonts w:ascii="Tahoma" w:hAnsi="Tahoma" w:cs="Tahoma"/>
          <w:b/>
          <w:sz w:val="22"/>
          <w:szCs w:val="22"/>
        </w:rPr>
        <w:t>Technicological</w:t>
      </w:r>
      <w:proofErr w:type="spellEnd"/>
      <w:r w:rsidRPr="009B28F7">
        <w:rPr>
          <w:rFonts w:ascii="Tahoma" w:hAnsi="Tahoma" w:cs="Tahoma"/>
          <w:b/>
          <w:sz w:val="22"/>
          <w:szCs w:val="22"/>
        </w:rPr>
        <w:t xml:space="preserve"> Business</w:t>
      </w:r>
    </w:p>
    <w:p w:rsidR="002D50B6" w:rsidRPr="009B28F7" w:rsidRDefault="00F36A5F" w:rsidP="00754982">
      <w:pPr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46.5pt;margin-top:8.15pt;width:127.5pt;height:0;z-index:251667456" o:connectortype="straight" strokecolor="white [3212]"/>
        </w:pict>
      </w:r>
    </w:p>
    <w:p w:rsidR="00F33293" w:rsidRPr="009B28F7" w:rsidRDefault="00F33293" w:rsidP="00754982">
      <w:p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>Introduction/Welcome</w:t>
      </w:r>
      <w:r w:rsidR="0039439F" w:rsidRPr="009B28F7">
        <w:rPr>
          <w:rFonts w:ascii="Tahoma" w:hAnsi="Tahoma" w:cs="Tahoma"/>
          <w:b/>
          <w:sz w:val="22"/>
          <w:szCs w:val="22"/>
        </w:rPr>
        <w:t>/Objectives</w:t>
      </w:r>
    </w:p>
    <w:p w:rsidR="00F33293" w:rsidRPr="009B28F7" w:rsidRDefault="00F33293" w:rsidP="00754982">
      <w:pPr>
        <w:jc w:val="right"/>
        <w:rPr>
          <w:rFonts w:ascii="Tahoma" w:hAnsi="Tahoma" w:cs="Tahoma"/>
          <w:b/>
          <w:sz w:val="22"/>
          <w:szCs w:val="22"/>
        </w:rPr>
      </w:pPr>
    </w:p>
    <w:p w:rsidR="000A29F1" w:rsidRPr="009B28F7" w:rsidRDefault="00782804" w:rsidP="00754982">
      <w:p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 xml:space="preserve">9:00-10:00 a.m. </w:t>
      </w:r>
      <w:r w:rsidR="00273DDE" w:rsidRPr="009B28F7">
        <w:rPr>
          <w:rFonts w:ascii="Tahoma" w:hAnsi="Tahoma" w:cs="Tahoma"/>
          <w:b/>
          <w:sz w:val="22"/>
          <w:szCs w:val="22"/>
        </w:rPr>
        <w:t>Ideas and Protocols for B-D-A Coaching Cycles</w:t>
      </w:r>
      <w:r w:rsidR="00AF2219" w:rsidRPr="009B28F7">
        <w:rPr>
          <w:rFonts w:ascii="Tahoma" w:hAnsi="Tahoma" w:cs="Tahoma"/>
          <w:b/>
          <w:sz w:val="22"/>
          <w:szCs w:val="22"/>
        </w:rPr>
        <w:t xml:space="preserve"> </w:t>
      </w:r>
      <w:proofErr w:type="gramStart"/>
      <w:r w:rsidR="00AF2219" w:rsidRPr="009B28F7">
        <w:rPr>
          <w:rFonts w:ascii="Tahoma" w:hAnsi="Tahoma" w:cs="Tahoma"/>
          <w:b/>
          <w:sz w:val="22"/>
          <w:szCs w:val="22"/>
        </w:rPr>
        <w:t>Around</w:t>
      </w:r>
      <w:proofErr w:type="gramEnd"/>
      <w:r w:rsidR="00AF2219" w:rsidRPr="009B28F7">
        <w:rPr>
          <w:rFonts w:ascii="Tahoma" w:hAnsi="Tahoma" w:cs="Tahoma"/>
          <w:b/>
          <w:sz w:val="22"/>
          <w:szCs w:val="22"/>
        </w:rPr>
        <w:t xml:space="preserve"> Adolescent/Content Literacy</w:t>
      </w:r>
    </w:p>
    <w:p w:rsidR="00C50875" w:rsidRPr="009B28F7" w:rsidRDefault="00C50875" w:rsidP="00754982">
      <w:pPr>
        <w:pStyle w:val="ListParagraph"/>
        <w:numPr>
          <w:ilvl w:val="0"/>
          <w:numId w:val="7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Word Sort</w:t>
      </w:r>
    </w:p>
    <w:p w:rsidR="0039439F" w:rsidRPr="009B28F7" w:rsidRDefault="00AF2219" w:rsidP="00754982">
      <w:pPr>
        <w:pStyle w:val="ListParagraph"/>
        <w:numPr>
          <w:ilvl w:val="0"/>
          <w:numId w:val="7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 xml:space="preserve">Pair Share of </w:t>
      </w:r>
      <w:r w:rsidRPr="009B28F7">
        <w:rPr>
          <w:rFonts w:ascii="Tahoma" w:hAnsi="Tahoma" w:cs="Tahoma"/>
          <w:i/>
          <w:sz w:val="22"/>
          <w:szCs w:val="22"/>
        </w:rPr>
        <w:t>Do Now</w:t>
      </w:r>
      <w:r w:rsidRPr="009B28F7">
        <w:rPr>
          <w:rFonts w:ascii="Tahoma" w:hAnsi="Tahoma" w:cs="Tahoma"/>
          <w:sz w:val="22"/>
          <w:szCs w:val="22"/>
        </w:rPr>
        <w:t xml:space="preserve"> from last time</w:t>
      </w:r>
      <w:r w:rsidR="0039439F" w:rsidRPr="009B28F7">
        <w:rPr>
          <w:rFonts w:ascii="Tahoma" w:hAnsi="Tahoma" w:cs="Tahoma"/>
          <w:sz w:val="22"/>
          <w:szCs w:val="22"/>
        </w:rPr>
        <w:t>: “</w:t>
      </w:r>
      <w:r w:rsidRPr="009B28F7">
        <w:rPr>
          <w:rFonts w:ascii="Tahoma" w:hAnsi="Tahoma" w:cs="Tahoma"/>
          <w:sz w:val="22"/>
          <w:szCs w:val="22"/>
        </w:rPr>
        <w:t>Every teacher is a teacher of reading</w:t>
      </w:r>
      <w:r w:rsidR="0039439F" w:rsidRPr="009B28F7">
        <w:rPr>
          <w:rFonts w:ascii="Tahoma" w:hAnsi="Tahoma" w:cs="Tahoma"/>
          <w:sz w:val="22"/>
          <w:szCs w:val="22"/>
        </w:rPr>
        <w:t>”</w:t>
      </w:r>
    </w:p>
    <w:p w:rsidR="0039439F" w:rsidRPr="009B28F7" w:rsidRDefault="00AF2219" w:rsidP="00754982">
      <w:pPr>
        <w:pStyle w:val="ListParagraph"/>
        <w:numPr>
          <w:ilvl w:val="0"/>
          <w:numId w:val="7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“Teachers Talking in a Department Meeting”</w:t>
      </w:r>
    </w:p>
    <w:p w:rsidR="004B11EB" w:rsidRPr="009B28F7" w:rsidRDefault="00AF2219" w:rsidP="00754982">
      <w:pPr>
        <w:pStyle w:val="ListParagraph"/>
        <w:numPr>
          <w:ilvl w:val="0"/>
          <w:numId w:val="7"/>
        </w:num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noProof/>
          <w:sz w:val="22"/>
          <w:szCs w:val="22"/>
          <w:lang w:eastAsia="zh-TW"/>
        </w:rPr>
        <w:t>PLN’s M</w:t>
      </w:r>
      <w:r w:rsidR="00B24127" w:rsidRPr="009B28F7">
        <w:rPr>
          <w:rFonts w:ascii="Tahoma" w:hAnsi="Tahoma" w:cs="Tahoma"/>
          <w:noProof/>
          <w:sz w:val="22"/>
          <w:szCs w:val="22"/>
          <w:lang w:eastAsia="zh-TW"/>
        </w:rPr>
        <w:t>odel of Engagement for Planning Learning</w:t>
      </w:r>
    </w:p>
    <w:p w:rsidR="00782804" w:rsidRPr="009B28F7" w:rsidRDefault="00782804" w:rsidP="00754982">
      <w:pPr>
        <w:jc w:val="right"/>
        <w:rPr>
          <w:rFonts w:ascii="Tahoma" w:hAnsi="Tahoma" w:cs="Tahoma"/>
          <w:b/>
          <w:sz w:val="22"/>
          <w:szCs w:val="22"/>
        </w:rPr>
      </w:pPr>
    </w:p>
    <w:p w:rsidR="00F33293" w:rsidRPr="009B28F7" w:rsidRDefault="00F36A5F" w:rsidP="00754982">
      <w:pPr>
        <w:jc w:val="right"/>
        <w:rPr>
          <w:rFonts w:ascii="Tahoma" w:hAnsi="Tahoma" w:cs="Tahoma"/>
          <w:b/>
          <w:sz w:val="22"/>
          <w:szCs w:val="22"/>
        </w:rPr>
      </w:pPr>
      <w:r w:rsidRPr="00F36A5F">
        <w:rPr>
          <w:rFonts w:ascii="Tahoma" w:hAnsi="Tahoma" w:cs="Tahoma"/>
          <w:noProof/>
          <w:sz w:val="22"/>
          <w:szCs w:val="22"/>
        </w:rPr>
        <w:pict>
          <v:shape id="_x0000_s1035" type="#_x0000_t32" style="position:absolute;left:0;text-align:left;margin-left:342.75pt;margin-top:7.4pt;width:131.25pt;height:.75pt;z-index:251668480" o:connectortype="straight" strokecolor="white [3212]"/>
        </w:pict>
      </w:r>
      <w:r w:rsidR="00782804" w:rsidRPr="009B28F7">
        <w:rPr>
          <w:rFonts w:ascii="Tahoma" w:hAnsi="Tahoma" w:cs="Tahoma"/>
          <w:b/>
          <w:sz w:val="22"/>
          <w:szCs w:val="22"/>
        </w:rPr>
        <w:t xml:space="preserve">10:00-11:30 a.m. </w:t>
      </w:r>
      <w:r w:rsidR="00B24127" w:rsidRPr="009B28F7">
        <w:rPr>
          <w:rFonts w:ascii="Tahoma" w:hAnsi="Tahoma" w:cs="Tahoma"/>
          <w:b/>
          <w:sz w:val="22"/>
          <w:szCs w:val="22"/>
        </w:rPr>
        <w:t>Documenting Your Work</w:t>
      </w:r>
      <w:r w:rsidR="0039439F" w:rsidRPr="009B28F7">
        <w:rPr>
          <w:rFonts w:ascii="Tahoma" w:hAnsi="Tahoma" w:cs="Tahoma"/>
          <w:b/>
          <w:sz w:val="22"/>
          <w:szCs w:val="22"/>
        </w:rPr>
        <w:t xml:space="preserve"> as a Coach</w:t>
      </w:r>
    </w:p>
    <w:p w:rsidR="00185F16" w:rsidRPr="009B28F7" w:rsidRDefault="00B24127" w:rsidP="00754982">
      <w:pPr>
        <w:pStyle w:val="ListParagraph"/>
        <w:numPr>
          <w:ilvl w:val="0"/>
          <w:numId w:val="8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B-D-A Coaching Logs</w:t>
      </w:r>
    </w:p>
    <w:p w:rsidR="002A7B2B" w:rsidRPr="009B28F7" w:rsidRDefault="00B24127" w:rsidP="00754982">
      <w:pPr>
        <w:pStyle w:val="ListParagraph"/>
        <w:numPr>
          <w:ilvl w:val="0"/>
          <w:numId w:val="8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Other time recording</w:t>
      </w:r>
    </w:p>
    <w:p w:rsidR="002A7B2B" w:rsidRPr="009B28F7" w:rsidRDefault="002A7B2B" w:rsidP="002A7B2B">
      <w:pPr>
        <w:ind w:left="360"/>
        <w:rPr>
          <w:rFonts w:ascii="Tahoma" w:hAnsi="Tahoma" w:cs="Tahoma"/>
          <w:sz w:val="22"/>
          <w:szCs w:val="22"/>
        </w:rPr>
      </w:pPr>
    </w:p>
    <w:p w:rsidR="001F2F7C" w:rsidRPr="009B28F7" w:rsidRDefault="009B28F7" w:rsidP="009B28F7">
      <w:p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>LUNCH</w:t>
      </w:r>
    </w:p>
    <w:p w:rsidR="00707237" w:rsidRPr="009B28F7" w:rsidRDefault="00707237" w:rsidP="00F33293">
      <w:pPr>
        <w:rPr>
          <w:rFonts w:ascii="Tahoma" w:hAnsi="Tahoma" w:cs="Tahoma"/>
          <w:sz w:val="22"/>
          <w:szCs w:val="22"/>
        </w:rPr>
      </w:pPr>
    </w:p>
    <w:p w:rsidR="00707237" w:rsidRPr="009B28F7" w:rsidRDefault="001F2F7C" w:rsidP="00754982">
      <w:p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 xml:space="preserve">12:30-1:15 p.m. </w:t>
      </w:r>
      <w:r w:rsidR="00B24127" w:rsidRPr="009B28F7">
        <w:rPr>
          <w:rFonts w:ascii="Tahoma" w:hAnsi="Tahoma" w:cs="Tahoma"/>
          <w:b/>
          <w:sz w:val="22"/>
          <w:szCs w:val="22"/>
        </w:rPr>
        <w:t>Public Documentation of Your Work as a Coach</w:t>
      </w:r>
    </w:p>
    <w:p w:rsidR="00707237" w:rsidRPr="009B28F7" w:rsidRDefault="00B24127" w:rsidP="00754982">
      <w:pPr>
        <w:numPr>
          <w:ilvl w:val="0"/>
          <w:numId w:val="1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Coach Calendar</w:t>
      </w:r>
    </w:p>
    <w:p w:rsidR="00B1185D" w:rsidRPr="009B28F7" w:rsidRDefault="000A208B" w:rsidP="00754982">
      <w:pPr>
        <w:numPr>
          <w:ilvl w:val="0"/>
          <w:numId w:val="1"/>
        </w:num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sz w:val="22"/>
          <w:szCs w:val="22"/>
        </w:rPr>
        <w:t>Suggestions (wikis, newsletters, etc.)</w:t>
      </w:r>
    </w:p>
    <w:p w:rsidR="00B11D29" w:rsidRPr="009B28F7" w:rsidRDefault="00B11D29" w:rsidP="00754982">
      <w:pPr>
        <w:jc w:val="right"/>
        <w:rPr>
          <w:rFonts w:ascii="Tahoma" w:hAnsi="Tahoma" w:cs="Tahoma"/>
          <w:sz w:val="22"/>
          <w:szCs w:val="22"/>
        </w:rPr>
      </w:pPr>
    </w:p>
    <w:p w:rsidR="00707237" w:rsidRPr="009B28F7" w:rsidRDefault="001F2F7C" w:rsidP="00754982">
      <w:pPr>
        <w:jc w:val="right"/>
        <w:rPr>
          <w:rFonts w:ascii="Tahoma" w:hAnsi="Tahoma" w:cs="Tahoma"/>
          <w:b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 xml:space="preserve">1:15-2:15 p.m. </w:t>
      </w:r>
      <w:r w:rsidR="000A208B" w:rsidRPr="009B28F7">
        <w:rPr>
          <w:rFonts w:ascii="Tahoma" w:hAnsi="Tahoma" w:cs="Tahoma"/>
          <w:b/>
          <w:sz w:val="22"/>
          <w:szCs w:val="22"/>
        </w:rPr>
        <w:t>Using PIIC Colleagues as Resources</w:t>
      </w:r>
    </w:p>
    <w:p w:rsidR="004E65E7" w:rsidRPr="009B28F7" w:rsidRDefault="00F36A5F" w:rsidP="00754982">
      <w:pPr>
        <w:numPr>
          <w:ilvl w:val="0"/>
          <w:numId w:val="1"/>
        </w:numPr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6" type="#_x0000_t32" style="position:absolute;left:0;text-align:left;margin-left:342.75pt;margin-top:9.15pt;width:137.25pt;height:.75pt;flip:y;z-index:251669504" o:connectortype="straight" strokecolor="white [3212]"/>
        </w:pict>
      </w:r>
      <w:r w:rsidR="004E65E7" w:rsidRPr="009B28F7">
        <w:rPr>
          <w:rFonts w:ascii="Tahoma" w:hAnsi="Tahoma" w:cs="Tahoma"/>
          <w:sz w:val="22"/>
          <w:szCs w:val="22"/>
        </w:rPr>
        <w:t>Rotating Panel Discussion</w:t>
      </w:r>
    </w:p>
    <w:p w:rsidR="00796CE5" w:rsidRPr="009B28F7" w:rsidRDefault="00796CE5" w:rsidP="00754982">
      <w:pPr>
        <w:jc w:val="right"/>
        <w:rPr>
          <w:rFonts w:ascii="Tahoma" w:hAnsi="Tahoma" w:cs="Tahoma"/>
          <w:sz w:val="22"/>
          <w:szCs w:val="22"/>
        </w:rPr>
      </w:pPr>
    </w:p>
    <w:p w:rsidR="00707237" w:rsidRPr="009B28F7" w:rsidRDefault="001F2F7C" w:rsidP="00754982">
      <w:pPr>
        <w:jc w:val="right"/>
        <w:rPr>
          <w:rFonts w:ascii="Tahoma" w:hAnsi="Tahoma" w:cs="Tahoma"/>
          <w:sz w:val="22"/>
          <w:szCs w:val="22"/>
        </w:rPr>
      </w:pPr>
      <w:r w:rsidRPr="009B28F7">
        <w:rPr>
          <w:rFonts w:ascii="Tahoma" w:hAnsi="Tahoma" w:cs="Tahoma"/>
          <w:b/>
          <w:sz w:val="22"/>
          <w:szCs w:val="22"/>
        </w:rPr>
        <w:t xml:space="preserve">2:15-2:30 p.m. </w:t>
      </w:r>
      <w:r w:rsidR="00645A99" w:rsidRPr="009B28F7">
        <w:rPr>
          <w:rFonts w:ascii="Tahoma" w:hAnsi="Tahoma" w:cs="Tahoma"/>
          <w:b/>
          <w:sz w:val="22"/>
          <w:szCs w:val="22"/>
        </w:rPr>
        <w:t>Evaluation and Wrap Up</w:t>
      </w:r>
    </w:p>
    <w:p w:rsidR="0004082F" w:rsidRPr="009B28F7" w:rsidRDefault="004E65E7" w:rsidP="00645A99">
      <w:pPr>
        <w:rPr>
          <w:rFonts w:ascii="Tahoma" w:hAnsi="Tahoma" w:cs="Tahoma"/>
        </w:rPr>
      </w:pPr>
      <w:r w:rsidRPr="009B28F7">
        <w:rPr>
          <w:sz w:val="22"/>
          <w:szCs w:val="22"/>
        </w:rPr>
        <w:br w:type="page"/>
      </w:r>
      <w:r w:rsidR="0004082F" w:rsidRPr="009B28F7">
        <w:rPr>
          <w:rFonts w:ascii="Tahoma" w:hAnsi="Tahoma" w:cs="Tahoma"/>
          <w:b/>
        </w:rPr>
        <w:lastRenderedPageBreak/>
        <w:t>Coaches’ Meeting Schedule for 2009-10:</w:t>
      </w:r>
    </w:p>
    <w:p w:rsidR="0004082F" w:rsidRPr="009B28F7" w:rsidRDefault="00F36A5F" w:rsidP="0004082F">
      <w:pPr>
        <w:ind w:left="3600" w:hanging="720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left:0;text-align:left;margin-left:306pt;margin-top:4.3pt;width:134.25pt;height:74.25pt;z-index:251664384" adj="-6516,17847">
            <v:textbox>
              <w:txbxContent>
                <w:p w:rsidR="004D4646" w:rsidRPr="00366E08" w:rsidRDefault="004D4646">
                  <w:pPr>
                    <w:rPr>
                      <w:rFonts w:ascii="Eras Bold ITC" w:hAnsi="Eras Bold ITC"/>
                    </w:rPr>
                  </w:pPr>
                  <w:r w:rsidRPr="00366E08">
                    <w:rPr>
                      <w:rFonts w:ascii="Eras Bold ITC" w:hAnsi="Eras Bold ITC"/>
                    </w:rPr>
                    <w:t>TELL</w:t>
                  </w:r>
                  <w:r>
                    <w:rPr>
                      <w:rFonts w:ascii="Eras Bold ITC" w:hAnsi="Eras Bold ITC"/>
                    </w:rPr>
                    <w:t>--</w:t>
                  </w:r>
                  <w:r w:rsidRPr="00366E08">
                    <w:rPr>
                      <w:rFonts w:ascii="Eras Bold ITC" w:hAnsi="Eras Bold ITC"/>
                      <w:sz w:val="20"/>
                      <w:szCs w:val="20"/>
                    </w:rPr>
                    <w:t>Technology-</w:t>
                  </w:r>
                  <w:r>
                    <w:rPr>
                      <w:rFonts w:ascii="Eras Bold ITC" w:hAnsi="Eras Bold ITC"/>
                      <w:sz w:val="20"/>
                      <w:szCs w:val="20"/>
                    </w:rPr>
                    <w:t>Enhanced Literacy and Learning /IC Workshops combos</w:t>
                  </w:r>
                </w:p>
              </w:txbxContent>
            </v:textbox>
          </v:shape>
        </w:pic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September 18, 2009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October 5, 2009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November 11, 2009</w:t>
      </w:r>
    </w:p>
    <w:p w:rsidR="00F3105A" w:rsidRPr="009B28F7" w:rsidRDefault="00F3105A" w:rsidP="0004082F">
      <w:pPr>
        <w:numPr>
          <w:ilvl w:val="0"/>
          <w:numId w:val="6"/>
        </w:numPr>
        <w:ind w:left="3600" w:hanging="720"/>
        <w:rPr>
          <w:rFonts w:ascii="Tahoma" w:hAnsi="Tahoma" w:cs="Tahoma"/>
          <w:highlight w:val="lightGray"/>
        </w:rPr>
      </w:pPr>
      <w:r w:rsidRPr="009B28F7">
        <w:rPr>
          <w:rFonts w:ascii="Tahoma" w:hAnsi="Tahoma" w:cs="Tahoma"/>
          <w:highlight w:val="lightGray"/>
        </w:rPr>
        <w:t>December 9, 2009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  <w:highlight w:val="lightGray"/>
        </w:rPr>
      </w:pPr>
      <w:r w:rsidRPr="009B28F7">
        <w:rPr>
          <w:rFonts w:ascii="Tahoma" w:hAnsi="Tahoma" w:cs="Tahoma"/>
          <w:highlight w:val="lightGray"/>
        </w:rPr>
        <w:t xml:space="preserve">January </w:t>
      </w:r>
      <w:r w:rsidR="00F3105A" w:rsidRPr="009B28F7">
        <w:rPr>
          <w:rFonts w:ascii="Tahoma" w:hAnsi="Tahoma" w:cs="Tahoma"/>
          <w:highlight w:val="lightGray"/>
        </w:rPr>
        <w:t>15</w:t>
      </w:r>
      <w:r w:rsidRPr="009B28F7">
        <w:rPr>
          <w:rFonts w:ascii="Tahoma" w:hAnsi="Tahoma" w:cs="Tahoma"/>
          <w:highlight w:val="lightGray"/>
        </w:rPr>
        <w:t>, 2010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  <w:highlight w:val="lightGray"/>
        </w:rPr>
      </w:pPr>
      <w:r w:rsidRPr="009B28F7">
        <w:rPr>
          <w:rFonts w:ascii="Tahoma" w:hAnsi="Tahoma" w:cs="Tahoma"/>
          <w:highlight w:val="lightGray"/>
        </w:rPr>
        <w:t>February 1</w:t>
      </w:r>
      <w:r w:rsidR="00F3105A" w:rsidRPr="009B28F7">
        <w:rPr>
          <w:rFonts w:ascii="Tahoma" w:hAnsi="Tahoma" w:cs="Tahoma"/>
          <w:highlight w:val="lightGray"/>
        </w:rPr>
        <w:t>8</w:t>
      </w:r>
      <w:r w:rsidRPr="009B28F7">
        <w:rPr>
          <w:rFonts w:ascii="Tahoma" w:hAnsi="Tahoma" w:cs="Tahoma"/>
          <w:highlight w:val="lightGray"/>
        </w:rPr>
        <w:t>, 2010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March 17, 2010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April 22, 2010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May 19, 2010</w:t>
      </w:r>
    </w:p>
    <w:p w:rsidR="0004082F" w:rsidRPr="009B28F7" w:rsidRDefault="0004082F" w:rsidP="0004082F">
      <w:pPr>
        <w:numPr>
          <w:ilvl w:val="0"/>
          <w:numId w:val="6"/>
        </w:numPr>
        <w:ind w:left="3600" w:hanging="720"/>
        <w:rPr>
          <w:rFonts w:ascii="Tahoma" w:hAnsi="Tahoma" w:cs="Tahoma"/>
        </w:rPr>
      </w:pPr>
      <w:r w:rsidRPr="009B28F7">
        <w:rPr>
          <w:rFonts w:ascii="Tahoma" w:hAnsi="Tahoma" w:cs="Tahoma"/>
        </w:rPr>
        <w:t>June 14, 2010</w:t>
      </w:r>
    </w:p>
    <w:p w:rsidR="0004082F" w:rsidRDefault="0004082F" w:rsidP="0004082F">
      <w:pPr>
        <w:ind w:left="360"/>
      </w:pPr>
    </w:p>
    <w:p w:rsidR="0004082F" w:rsidRPr="00707237" w:rsidRDefault="0004082F" w:rsidP="0004082F">
      <w:pPr>
        <w:ind w:left="360"/>
      </w:pPr>
    </w:p>
    <w:p w:rsidR="00707237" w:rsidRPr="00707237" w:rsidRDefault="00707237" w:rsidP="00707237">
      <w:pPr>
        <w:rPr>
          <w:b/>
        </w:rPr>
      </w:pPr>
    </w:p>
    <w:sectPr w:rsidR="00707237" w:rsidRPr="00707237" w:rsidSect="0030044E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646" w:rsidRDefault="004D4646" w:rsidP="00FA7597">
      <w:r>
        <w:separator/>
      </w:r>
    </w:p>
  </w:endnote>
  <w:endnote w:type="continuationSeparator" w:id="0">
    <w:p w:rsidR="004D4646" w:rsidRDefault="004D4646" w:rsidP="00FA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Bell Gothic Std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ll Gothic Std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46" w:rsidRDefault="004D4646" w:rsidP="000A208B">
    <w:pPr>
      <w:jc w:val="center"/>
      <w:rPr>
        <w:rFonts w:ascii="Bell Gothic Std Black" w:hAnsi="Bell Gothic Std Black"/>
        <w:noProof/>
        <w:sz w:val="20"/>
        <w:szCs w:val="20"/>
      </w:rPr>
    </w:pPr>
    <w:r w:rsidRPr="00590714">
      <w:rPr>
        <w:rFonts w:ascii="Bell Gothic Std Black" w:hAnsi="Bell Gothic Std Black"/>
        <w:sz w:val="20"/>
        <w:szCs w:val="20"/>
      </w:rPr>
      <w:t>A partnership of the Annenberg Foundation and the PA Department of Education</w:t>
    </w:r>
    <w:r>
      <w:rPr>
        <w:rFonts w:ascii="Bell Gothic Std Black" w:hAnsi="Bell Gothic Std Black"/>
        <w:noProof/>
        <w:sz w:val="20"/>
        <w:szCs w:val="20"/>
      </w:rPr>
      <w:t xml:space="preserve"> </w:t>
    </w:r>
  </w:p>
  <w:p w:rsidR="004D4646" w:rsidRDefault="004D4646" w:rsidP="000A208B">
    <w:pPr>
      <w:jc w:val="center"/>
      <w:rPr>
        <w:rFonts w:ascii="Bell Gothic Std Light" w:hAnsi="Bell Gothic Std Light"/>
        <w:i/>
        <w:sz w:val="18"/>
        <w:szCs w:val="18"/>
      </w:rPr>
    </w:pPr>
    <w:r>
      <w:rPr>
        <w:rFonts w:ascii="Bell Gothic Std Black" w:hAnsi="Bell Gothic Std Black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-1152525</wp:posOffset>
          </wp:positionH>
          <wp:positionV relativeFrom="paragraph">
            <wp:posOffset>293370</wp:posOffset>
          </wp:positionV>
          <wp:extent cx="10296525" cy="1028700"/>
          <wp:effectExtent l="19050" t="0" r="9525" b="0"/>
          <wp:wrapNone/>
          <wp:docPr id="2" name="Picture 1" descr="PIIC_livetext_bl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IC_livetext_blan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 t="89285"/>
                  <a:stretch>
                    <a:fillRect/>
                  </a:stretch>
                </pic:blipFill>
                <pic:spPr bwMode="auto">
                  <a:xfrm>
                    <a:off x="0" y="0"/>
                    <a:ext cx="10296525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ell Gothic Std Light" w:hAnsi="Bell Gothic Std Light"/>
        <w:i/>
        <w:sz w:val="18"/>
        <w:szCs w:val="18"/>
      </w:rPr>
      <w:t>IU PIIC mentors work with instructional coaches to focus on increasing student engagement and improving student achievement through the implementation of the PLN framework and other evidence-based literacy strategies.</w:t>
    </w:r>
  </w:p>
  <w:p w:rsidR="004D4646" w:rsidRDefault="004D46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646" w:rsidRDefault="004D4646" w:rsidP="00FA7597">
      <w:r>
        <w:separator/>
      </w:r>
    </w:p>
  </w:footnote>
  <w:footnote w:type="continuationSeparator" w:id="0">
    <w:p w:rsidR="004D4646" w:rsidRDefault="004D4646" w:rsidP="00FA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646" w:rsidRDefault="004D4646">
    <w:pPr>
      <w:pStyle w:val="Header"/>
    </w:pPr>
    <w:r>
      <w:rPr>
        <w:b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4533900</wp:posOffset>
          </wp:positionH>
          <wp:positionV relativeFrom="paragraph">
            <wp:posOffset>190500</wp:posOffset>
          </wp:positionV>
          <wp:extent cx="1174750" cy="638175"/>
          <wp:effectExtent l="19050" t="0" r="6350" b="0"/>
          <wp:wrapSquare wrapText="bothSides"/>
          <wp:docPr id="3" name="Picture 3" descr="AIU3gr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U3grey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47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A208B">
      <w:rPr>
        <w:b/>
        <w:noProof/>
      </w:rPr>
      <w:drawing>
        <wp:inline distT="0" distB="0" distL="0" distR="0">
          <wp:extent cx="1162050" cy="825191"/>
          <wp:effectExtent l="19050" t="0" r="0" b="0"/>
          <wp:docPr id="4" name="Picture 0" descr="PIIC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IC_Logo.png"/>
                  <pic:cNvPicPr/>
                </pic:nvPicPr>
                <pic:blipFill>
                  <a:blip r:embed="rId2" cstate="print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812" cy="8250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A208B">
      <w:rPr>
        <w:b/>
        <w:noProof/>
      </w:rPr>
      <w:t xml:space="preserve"> </w:t>
    </w:r>
  </w:p>
  <w:p w:rsidR="004D4646" w:rsidRDefault="004D46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A49"/>
    <w:multiLevelType w:val="hybridMultilevel"/>
    <w:tmpl w:val="21702E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85D76"/>
    <w:multiLevelType w:val="hybridMultilevel"/>
    <w:tmpl w:val="979EF5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85FF8"/>
    <w:multiLevelType w:val="hybridMultilevel"/>
    <w:tmpl w:val="FEB89F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F13CF"/>
    <w:multiLevelType w:val="hybridMultilevel"/>
    <w:tmpl w:val="48623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F0440"/>
    <w:multiLevelType w:val="hybridMultilevel"/>
    <w:tmpl w:val="72FC93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5A1E9F"/>
    <w:multiLevelType w:val="hybridMultilevel"/>
    <w:tmpl w:val="C51C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82EB9"/>
    <w:multiLevelType w:val="hybridMultilevel"/>
    <w:tmpl w:val="8A94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0760A"/>
    <w:multiLevelType w:val="hybridMultilevel"/>
    <w:tmpl w:val="673022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293"/>
    <w:rsid w:val="0004082F"/>
    <w:rsid w:val="000A208B"/>
    <w:rsid w:val="000A29F1"/>
    <w:rsid w:val="0014090F"/>
    <w:rsid w:val="00185F16"/>
    <w:rsid w:val="001F2F7C"/>
    <w:rsid w:val="00273DDE"/>
    <w:rsid w:val="002A7B2B"/>
    <w:rsid w:val="002D50B6"/>
    <w:rsid w:val="002E2E6A"/>
    <w:rsid w:val="0030044E"/>
    <w:rsid w:val="00366E08"/>
    <w:rsid w:val="00382E73"/>
    <w:rsid w:val="0039439F"/>
    <w:rsid w:val="003D4BC5"/>
    <w:rsid w:val="003E3AB2"/>
    <w:rsid w:val="003F5A04"/>
    <w:rsid w:val="0049114B"/>
    <w:rsid w:val="004B11EB"/>
    <w:rsid w:val="004D4646"/>
    <w:rsid w:val="004E65E7"/>
    <w:rsid w:val="005361C0"/>
    <w:rsid w:val="00645A99"/>
    <w:rsid w:val="006E622A"/>
    <w:rsid w:val="00707237"/>
    <w:rsid w:val="00731231"/>
    <w:rsid w:val="00732F86"/>
    <w:rsid w:val="00754982"/>
    <w:rsid w:val="00782804"/>
    <w:rsid w:val="00796CE5"/>
    <w:rsid w:val="00842951"/>
    <w:rsid w:val="008432FE"/>
    <w:rsid w:val="00846BC8"/>
    <w:rsid w:val="00847A0F"/>
    <w:rsid w:val="0097123C"/>
    <w:rsid w:val="009B28F7"/>
    <w:rsid w:val="009E5A0F"/>
    <w:rsid w:val="00A0464F"/>
    <w:rsid w:val="00A35731"/>
    <w:rsid w:val="00AF2219"/>
    <w:rsid w:val="00B1185D"/>
    <w:rsid w:val="00B11D29"/>
    <w:rsid w:val="00B131EC"/>
    <w:rsid w:val="00B24127"/>
    <w:rsid w:val="00B53CA3"/>
    <w:rsid w:val="00BA2905"/>
    <w:rsid w:val="00C50875"/>
    <w:rsid w:val="00CA39DA"/>
    <w:rsid w:val="00F3105A"/>
    <w:rsid w:val="00F33293"/>
    <w:rsid w:val="00F36A5F"/>
    <w:rsid w:val="00FA7597"/>
    <w:rsid w:val="00FC1F82"/>
    <w:rsid w:val="00FE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  <o:rules v:ext="edit">
        <o:r id="V:Rule4" type="callout" idref="#_x0000_s1031"/>
        <o:r id="V:Rule5" type="connector" idref="#_x0000_s1035"/>
        <o:r id="V:Rule6" type="connector" idref="#_x0000_s1036"/>
        <o:r id="V:Rule7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4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A75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75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A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759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A75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29F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3F5A0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F5A04"/>
  </w:style>
  <w:style w:type="character" w:styleId="FootnoteReference">
    <w:name w:val="footnote reference"/>
    <w:basedOn w:val="DefaultParagraphFont"/>
    <w:rsid w:val="003F5A0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7FA7D-1D8C-401C-B324-D1A2EDDF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149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Coaches’ Meeting Agenda</vt:lpstr>
    </vt:vector>
  </TitlesOfParts>
  <Company>Allegheny Intermediate Unit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Coaches’ Meeting Agenda</dc:title>
  <dc:subject/>
  <dc:creator>chris.hausammann</dc:creator>
  <cp:keywords/>
  <dc:description/>
  <cp:lastModifiedBy>chris.hausammann</cp:lastModifiedBy>
  <cp:revision>8</cp:revision>
  <cp:lastPrinted>2009-11-10T13:29:00Z</cp:lastPrinted>
  <dcterms:created xsi:type="dcterms:W3CDTF">2009-10-02T15:02:00Z</dcterms:created>
  <dcterms:modified xsi:type="dcterms:W3CDTF">2009-11-10T16:34:00Z</dcterms:modified>
</cp:coreProperties>
</file>